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1F7AC1" w:rsidRDefault="001B6184">
      <w:pPr>
        <w:jc w:val="center"/>
        <w:rPr>
          <w:b/>
          <w:color w:val="1D2228"/>
          <w:sz w:val="24"/>
          <w:szCs w:val="24"/>
          <w:highlight w:val="white"/>
        </w:rPr>
      </w:pPr>
      <w:r>
        <w:rPr>
          <w:b/>
          <w:color w:val="1D2228"/>
          <w:sz w:val="24"/>
          <w:szCs w:val="24"/>
          <w:highlight w:val="white"/>
        </w:rPr>
        <w:t>ON-SITE (RESIDENTIAL) WIND SYSTEM ORDINANCE</w:t>
      </w:r>
    </w:p>
    <w:p w14:paraId="00000002" w14:textId="77777777" w:rsidR="001F7AC1" w:rsidRDefault="001F7AC1">
      <w:pPr>
        <w:jc w:val="center"/>
        <w:rPr>
          <w:color w:val="1D2228"/>
          <w:sz w:val="24"/>
          <w:szCs w:val="24"/>
          <w:highlight w:val="white"/>
        </w:rPr>
      </w:pPr>
    </w:p>
    <w:p w14:paraId="00000003" w14:textId="77777777" w:rsidR="001F7AC1" w:rsidRDefault="001B6184">
      <w:pPr>
        <w:rPr>
          <w:color w:val="1D2228"/>
          <w:sz w:val="24"/>
          <w:szCs w:val="24"/>
          <w:highlight w:val="white"/>
        </w:rPr>
      </w:pPr>
      <w:r>
        <w:rPr>
          <w:color w:val="1D2228"/>
          <w:sz w:val="24"/>
          <w:szCs w:val="24"/>
          <w:highlight w:val="white"/>
        </w:rPr>
        <w:t>Replaced Mt Haley Home-Residential Wind Turbine Ordinance 02-11.</w:t>
      </w:r>
    </w:p>
    <w:p w14:paraId="00000004" w14:textId="77777777" w:rsidR="001F7AC1" w:rsidRDefault="001F7AC1">
      <w:pPr>
        <w:rPr>
          <w:sz w:val="26"/>
          <w:szCs w:val="26"/>
        </w:rPr>
      </w:pPr>
    </w:p>
    <w:p w14:paraId="00000005" w14:textId="77777777" w:rsidR="001F7AC1" w:rsidRDefault="001B6184">
      <w:pPr>
        <w:rPr>
          <w:color w:val="1D2228"/>
          <w:sz w:val="24"/>
          <w:szCs w:val="24"/>
          <w:highlight w:val="white"/>
        </w:rPr>
      </w:pPr>
      <w:r>
        <w:rPr>
          <w:color w:val="1D2228"/>
          <w:sz w:val="24"/>
          <w:szCs w:val="24"/>
          <w:highlight w:val="white"/>
        </w:rPr>
        <w:t>An on-site wind energy system intended to primarily serve the needs of the home consumer.</w:t>
      </w:r>
    </w:p>
    <w:p w14:paraId="00000006" w14:textId="77777777" w:rsidR="001F7AC1" w:rsidRDefault="001F7AC1">
      <w:pPr>
        <w:rPr>
          <w:color w:val="1D2228"/>
          <w:sz w:val="24"/>
          <w:szCs w:val="24"/>
          <w:highlight w:val="white"/>
        </w:rPr>
      </w:pPr>
    </w:p>
    <w:p w14:paraId="00000007" w14:textId="77777777" w:rsidR="001F7AC1" w:rsidRDefault="001B6184">
      <w:pPr>
        <w:rPr>
          <w:color w:val="1D2228"/>
          <w:sz w:val="24"/>
          <w:szCs w:val="24"/>
          <w:highlight w:val="white"/>
        </w:rPr>
      </w:pPr>
      <w:r>
        <w:rPr>
          <w:color w:val="1D2228"/>
          <w:sz w:val="24"/>
          <w:szCs w:val="24"/>
          <w:highlight w:val="white"/>
        </w:rPr>
        <w:t>An on-site wind energy system with a blade tip height of 150 feet or higher shall be considered a utility grid wind energy system for siting purpose.</w:t>
      </w:r>
    </w:p>
    <w:p w14:paraId="00000008" w14:textId="77777777" w:rsidR="001F7AC1" w:rsidRDefault="001F7AC1">
      <w:pPr>
        <w:rPr>
          <w:color w:val="1D2228"/>
          <w:sz w:val="24"/>
          <w:szCs w:val="24"/>
          <w:highlight w:val="white"/>
        </w:rPr>
      </w:pPr>
    </w:p>
    <w:p w14:paraId="00000009" w14:textId="77777777" w:rsidR="001F7AC1" w:rsidRDefault="001B6184">
      <w:pPr>
        <w:rPr>
          <w:color w:val="1D2228"/>
          <w:sz w:val="24"/>
          <w:szCs w:val="24"/>
          <w:highlight w:val="white"/>
        </w:rPr>
      </w:pPr>
      <w:r>
        <w:rPr>
          <w:color w:val="1D2228"/>
          <w:sz w:val="24"/>
          <w:szCs w:val="24"/>
          <w:highlight w:val="white"/>
        </w:rPr>
        <w:t>Home-Residential Wind Turbines are permitted in all of the Wind Overlay Zoning Districts.</w:t>
      </w:r>
    </w:p>
    <w:p w14:paraId="0000000A" w14:textId="77777777" w:rsidR="001F7AC1" w:rsidRDefault="001F7AC1">
      <w:pPr>
        <w:rPr>
          <w:color w:val="1D2228"/>
          <w:sz w:val="24"/>
          <w:szCs w:val="24"/>
          <w:highlight w:val="white"/>
        </w:rPr>
      </w:pPr>
    </w:p>
    <w:p w14:paraId="0000000B" w14:textId="77777777" w:rsidR="001F7AC1" w:rsidRDefault="001B6184">
      <w:pPr>
        <w:numPr>
          <w:ilvl w:val="0"/>
          <w:numId w:val="1"/>
        </w:numPr>
        <w:rPr>
          <w:b/>
          <w:color w:val="1D2228"/>
          <w:sz w:val="24"/>
          <w:szCs w:val="24"/>
          <w:highlight w:val="white"/>
        </w:rPr>
      </w:pPr>
      <w:r>
        <w:rPr>
          <w:b/>
          <w:color w:val="1D2228"/>
          <w:sz w:val="24"/>
          <w:szCs w:val="24"/>
          <w:highlight w:val="white"/>
        </w:rPr>
        <w:t>System requirements:</w:t>
      </w:r>
    </w:p>
    <w:p w14:paraId="0000000C" w14:textId="77777777" w:rsidR="001F7AC1" w:rsidRDefault="001B6184">
      <w:pPr>
        <w:ind w:left="720" w:firstLine="720"/>
        <w:rPr>
          <w:color w:val="1D2228"/>
          <w:sz w:val="24"/>
          <w:szCs w:val="24"/>
          <w:highlight w:val="white"/>
        </w:rPr>
      </w:pPr>
      <w:r>
        <w:rPr>
          <w:color w:val="1D2228"/>
          <w:sz w:val="24"/>
          <w:szCs w:val="24"/>
          <w:highlight w:val="white"/>
        </w:rPr>
        <w:t xml:space="preserve">a. Mt Haley Township building, electrical, and special use permits are   </w:t>
      </w:r>
    </w:p>
    <w:p w14:paraId="0000000D" w14:textId="77777777" w:rsidR="001F7AC1" w:rsidRDefault="001B6184">
      <w:pPr>
        <w:ind w:left="720" w:firstLine="720"/>
        <w:rPr>
          <w:color w:val="1D2228"/>
          <w:sz w:val="24"/>
          <w:szCs w:val="24"/>
          <w:highlight w:val="white"/>
        </w:rPr>
      </w:pPr>
      <w:r>
        <w:rPr>
          <w:color w:val="1D2228"/>
          <w:sz w:val="24"/>
          <w:szCs w:val="24"/>
          <w:highlight w:val="white"/>
        </w:rPr>
        <w:t xml:space="preserve">    required.</w:t>
      </w:r>
    </w:p>
    <w:p w14:paraId="0000000E" w14:textId="55FE5AFA" w:rsidR="001F7AC1" w:rsidRDefault="001B6184">
      <w:pPr>
        <w:ind w:left="720" w:firstLine="720"/>
        <w:rPr>
          <w:color w:val="1D2228"/>
          <w:sz w:val="24"/>
          <w:szCs w:val="24"/>
          <w:highlight w:val="white"/>
        </w:rPr>
      </w:pPr>
      <w:r>
        <w:rPr>
          <w:color w:val="1D2228"/>
          <w:sz w:val="24"/>
          <w:szCs w:val="24"/>
          <w:highlight w:val="white"/>
        </w:rPr>
        <w:t>b. Site permit filed with the Zoning Administrator prior to installation.</w:t>
      </w:r>
    </w:p>
    <w:p w14:paraId="0000000F" w14:textId="77777777" w:rsidR="001F7AC1" w:rsidRDefault="001B6184">
      <w:pPr>
        <w:ind w:left="720" w:firstLine="720"/>
        <w:rPr>
          <w:color w:val="1D2228"/>
          <w:sz w:val="24"/>
          <w:szCs w:val="24"/>
          <w:highlight w:val="white"/>
        </w:rPr>
      </w:pPr>
      <w:r>
        <w:rPr>
          <w:color w:val="1D2228"/>
          <w:sz w:val="24"/>
          <w:szCs w:val="24"/>
          <w:highlight w:val="white"/>
        </w:rPr>
        <w:t>c. Turbines shall be located in the rear or side yards only.</w:t>
      </w:r>
    </w:p>
    <w:p w14:paraId="00000010" w14:textId="77777777" w:rsidR="001F7AC1" w:rsidRDefault="001B6184">
      <w:pPr>
        <w:ind w:left="720" w:firstLine="720"/>
        <w:rPr>
          <w:color w:val="1D2228"/>
          <w:sz w:val="24"/>
          <w:szCs w:val="24"/>
          <w:highlight w:val="white"/>
        </w:rPr>
      </w:pPr>
      <w:r>
        <w:rPr>
          <w:color w:val="1D2228"/>
          <w:sz w:val="24"/>
          <w:szCs w:val="24"/>
          <w:highlight w:val="white"/>
        </w:rPr>
        <w:t xml:space="preserve">d. Free standing or guyed turbine towers must be securely anchored in the </w:t>
      </w:r>
    </w:p>
    <w:p w14:paraId="00000011" w14:textId="77777777" w:rsidR="001F7AC1" w:rsidRDefault="001B6184">
      <w:pPr>
        <w:ind w:left="720" w:firstLine="720"/>
        <w:rPr>
          <w:color w:val="1D2228"/>
          <w:sz w:val="24"/>
          <w:szCs w:val="24"/>
          <w:highlight w:val="white"/>
        </w:rPr>
      </w:pPr>
      <w:r>
        <w:rPr>
          <w:color w:val="1D2228"/>
          <w:sz w:val="24"/>
          <w:szCs w:val="24"/>
          <w:highlight w:val="white"/>
        </w:rPr>
        <w:t xml:space="preserve">    ground to</w:t>
      </w:r>
    </w:p>
    <w:p w14:paraId="00000012" w14:textId="77777777" w:rsidR="001F7AC1" w:rsidRDefault="001B6184">
      <w:pPr>
        <w:ind w:firstLine="720"/>
        <w:rPr>
          <w:color w:val="1D2228"/>
          <w:sz w:val="24"/>
          <w:szCs w:val="24"/>
          <w:highlight w:val="white"/>
        </w:rPr>
      </w:pPr>
      <w:r>
        <w:rPr>
          <w:color w:val="1D2228"/>
          <w:sz w:val="24"/>
          <w:szCs w:val="24"/>
          <w:highlight w:val="white"/>
        </w:rPr>
        <w:t xml:space="preserve">                 concrete support and NOT on a building.</w:t>
      </w:r>
    </w:p>
    <w:p w14:paraId="00000013" w14:textId="77777777" w:rsidR="001F7AC1" w:rsidRDefault="001B6184">
      <w:pPr>
        <w:ind w:left="1440"/>
        <w:rPr>
          <w:color w:val="1D2228"/>
          <w:sz w:val="24"/>
          <w:szCs w:val="24"/>
          <w:highlight w:val="white"/>
        </w:rPr>
      </w:pPr>
      <w:r>
        <w:rPr>
          <w:color w:val="1D2228"/>
          <w:sz w:val="24"/>
          <w:szCs w:val="24"/>
          <w:highlight w:val="white"/>
        </w:rPr>
        <w:t xml:space="preserve">e. Tower height is not to exceed 149 feet from ground level to upper tip of </w:t>
      </w:r>
    </w:p>
    <w:p w14:paraId="00000014" w14:textId="77777777" w:rsidR="001F7AC1" w:rsidRDefault="001B6184">
      <w:pPr>
        <w:ind w:left="1440"/>
        <w:rPr>
          <w:color w:val="1D2228"/>
          <w:sz w:val="24"/>
          <w:szCs w:val="24"/>
          <w:highlight w:val="white"/>
        </w:rPr>
      </w:pPr>
      <w:r>
        <w:rPr>
          <w:color w:val="1D2228"/>
          <w:sz w:val="24"/>
          <w:szCs w:val="24"/>
          <w:highlight w:val="white"/>
        </w:rPr>
        <w:t xml:space="preserve">     blade.             </w:t>
      </w:r>
    </w:p>
    <w:p w14:paraId="00000015" w14:textId="77777777" w:rsidR="001F7AC1" w:rsidRDefault="001B6184">
      <w:pPr>
        <w:ind w:left="1440"/>
        <w:rPr>
          <w:color w:val="1D2228"/>
          <w:sz w:val="24"/>
          <w:szCs w:val="24"/>
          <w:highlight w:val="white"/>
        </w:rPr>
      </w:pPr>
      <w:r>
        <w:rPr>
          <w:color w:val="1D2228"/>
          <w:sz w:val="24"/>
          <w:szCs w:val="24"/>
          <w:highlight w:val="white"/>
        </w:rPr>
        <w:t xml:space="preserve">f.  Turbine sound level shall not exceed 55 dbA at the property line closest </w:t>
      </w:r>
    </w:p>
    <w:p w14:paraId="00000016" w14:textId="77777777" w:rsidR="001F7AC1" w:rsidRDefault="001B6184">
      <w:pPr>
        <w:ind w:left="1440"/>
        <w:rPr>
          <w:color w:val="1D2228"/>
          <w:sz w:val="24"/>
          <w:szCs w:val="24"/>
          <w:highlight w:val="white"/>
        </w:rPr>
      </w:pPr>
      <w:r>
        <w:rPr>
          <w:color w:val="1D2228"/>
          <w:sz w:val="24"/>
          <w:szCs w:val="24"/>
          <w:highlight w:val="white"/>
        </w:rPr>
        <w:t xml:space="preserve">    to the wind energy level.</w:t>
      </w:r>
    </w:p>
    <w:p w14:paraId="00000017" w14:textId="77777777" w:rsidR="001F7AC1" w:rsidRDefault="001B6184">
      <w:pPr>
        <w:ind w:left="720" w:firstLine="720"/>
        <w:rPr>
          <w:color w:val="1D2228"/>
          <w:sz w:val="24"/>
          <w:szCs w:val="24"/>
          <w:highlight w:val="white"/>
        </w:rPr>
      </w:pPr>
      <w:r>
        <w:rPr>
          <w:color w:val="1D2228"/>
          <w:sz w:val="24"/>
          <w:szCs w:val="24"/>
          <w:highlight w:val="white"/>
        </w:rPr>
        <w:t xml:space="preserve">g. Turbine Tower shall be no closer than 1.1 times the tallest tip of the </w:t>
      </w:r>
    </w:p>
    <w:p w14:paraId="00000018" w14:textId="77777777" w:rsidR="001F7AC1" w:rsidRDefault="001B6184">
      <w:pPr>
        <w:ind w:left="720" w:firstLine="720"/>
        <w:rPr>
          <w:color w:val="1D2228"/>
          <w:sz w:val="24"/>
          <w:szCs w:val="24"/>
          <w:highlight w:val="white"/>
        </w:rPr>
      </w:pPr>
      <w:r>
        <w:rPr>
          <w:color w:val="1D2228"/>
          <w:sz w:val="24"/>
          <w:szCs w:val="24"/>
          <w:highlight w:val="white"/>
        </w:rPr>
        <w:t xml:space="preserve">     blade from an adjoining parcel, road or a public right-of-way.   </w:t>
      </w:r>
    </w:p>
    <w:p w14:paraId="00000019" w14:textId="5168B559" w:rsidR="001F7AC1" w:rsidRDefault="001B6184">
      <w:pPr>
        <w:ind w:left="720" w:firstLine="720"/>
        <w:rPr>
          <w:color w:val="1D2228"/>
          <w:sz w:val="24"/>
          <w:szCs w:val="24"/>
          <w:highlight w:val="white"/>
        </w:rPr>
      </w:pPr>
      <w:r>
        <w:rPr>
          <w:color w:val="1D2228"/>
          <w:sz w:val="24"/>
          <w:szCs w:val="24"/>
          <w:highlight w:val="white"/>
        </w:rPr>
        <w:t>h. The distance from any building must be at least 10 feet.</w:t>
      </w:r>
    </w:p>
    <w:p w14:paraId="0000001A" w14:textId="77777777" w:rsidR="001F7AC1" w:rsidRDefault="001B6184">
      <w:pPr>
        <w:ind w:left="720" w:firstLine="720"/>
        <w:rPr>
          <w:color w:val="1D2228"/>
          <w:sz w:val="24"/>
          <w:szCs w:val="24"/>
          <w:highlight w:val="white"/>
        </w:rPr>
      </w:pPr>
      <w:proofErr w:type="spellStart"/>
      <w:r>
        <w:rPr>
          <w:color w:val="1D2228"/>
          <w:sz w:val="24"/>
          <w:szCs w:val="24"/>
          <w:highlight w:val="white"/>
        </w:rPr>
        <w:t>i</w:t>
      </w:r>
      <w:proofErr w:type="spellEnd"/>
      <w:r>
        <w:rPr>
          <w:color w:val="1D2228"/>
          <w:sz w:val="24"/>
          <w:szCs w:val="24"/>
          <w:highlight w:val="white"/>
        </w:rPr>
        <w:t xml:space="preserve">.  Battery storage area must meet the Government Regulations for </w:t>
      </w:r>
    </w:p>
    <w:p w14:paraId="0000001B" w14:textId="77777777" w:rsidR="001F7AC1" w:rsidRDefault="001B6184">
      <w:pPr>
        <w:ind w:left="720" w:firstLine="720"/>
        <w:rPr>
          <w:color w:val="1D2228"/>
          <w:sz w:val="24"/>
          <w:szCs w:val="24"/>
          <w:highlight w:val="white"/>
        </w:rPr>
      </w:pPr>
      <w:r>
        <w:rPr>
          <w:color w:val="1D2228"/>
          <w:sz w:val="24"/>
          <w:szCs w:val="24"/>
          <w:highlight w:val="white"/>
        </w:rPr>
        <w:t xml:space="preserve">    containment and potential hazard spillage.</w:t>
      </w:r>
    </w:p>
    <w:p w14:paraId="0000001C" w14:textId="77777777" w:rsidR="001F7AC1" w:rsidRDefault="001B6184">
      <w:pPr>
        <w:ind w:left="720" w:firstLine="720"/>
        <w:rPr>
          <w:color w:val="1D2228"/>
          <w:sz w:val="24"/>
          <w:szCs w:val="24"/>
          <w:highlight w:val="white"/>
        </w:rPr>
      </w:pPr>
      <w:r>
        <w:rPr>
          <w:color w:val="1D2228"/>
          <w:sz w:val="24"/>
          <w:szCs w:val="24"/>
          <w:highlight w:val="white"/>
        </w:rPr>
        <w:t xml:space="preserve">j. Guy wires and anchors shall be no closer than 10 feet from owner’s </w:t>
      </w:r>
    </w:p>
    <w:p w14:paraId="0000001D" w14:textId="77777777" w:rsidR="001F7AC1" w:rsidRDefault="001B6184">
      <w:pPr>
        <w:ind w:left="720" w:firstLine="720"/>
        <w:rPr>
          <w:color w:val="1D2228"/>
          <w:sz w:val="24"/>
          <w:szCs w:val="24"/>
          <w:highlight w:val="white"/>
        </w:rPr>
      </w:pPr>
      <w:r>
        <w:rPr>
          <w:color w:val="1D2228"/>
          <w:sz w:val="24"/>
          <w:szCs w:val="24"/>
          <w:highlight w:val="white"/>
        </w:rPr>
        <w:t xml:space="preserve">    property line, road or public right-of-way.</w:t>
      </w:r>
    </w:p>
    <w:p w14:paraId="0000001E" w14:textId="77777777" w:rsidR="001F7AC1" w:rsidRDefault="001F7AC1">
      <w:pPr>
        <w:rPr>
          <w:color w:val="1D2228"/>
          <w:sz w:val="24"/>
          <w:szCs w:val="24"/>
          <w:highlight w:val="white"/>
        </w:rPr>
      </w:pPr>
    </w:p>
    <w:p w14:paraId="0000001F" w14:textId="77777777" w:rsidR="001F7AC1" w:rsidRDefault="001F7AC1">
      <w:pPr>
        <w:rPr>
          <w:color w:val="1D2228"/>
          <w:sz w:val="24"/>
          <w:szCs w:val="24"/>
          <w:highlight w:val="white"/>
        </w:rPr>
      </w:pPr>
    </w:p>
    <w:p w14:paraId="00000020" w14:textId="77777777" w:rsidR="001F7AC1" w:rsidRDefault="001B6184">
      <w:pPr>
        <w:numPr>
          <w:ilvl w:val="0"/>
          <w:numId w:val="1"/>
        </w:numPr>
        <w:rPr>
          <w:b/>
          <w:color w:val="1D2228"/>
          <w:sz w:val="24"/>
          <w:szCs w:val="24"/>
          <w:highlight w:val="white"/>
        </w:rPr>
      </w:pPr>
      <w:r>
        <w:rPr>
          <w:b/>
          <w:color w:val="1D2228"/>
          <w:sz w:val="24"/>
          <w:szCs w:val="24"/>
          <w:highlight w:val="white"/>
        </w:rPr>
        <w:t>On-Site Wind Energy Systems must comply with:</w:t>
      </w:r>
    </w:p>
    <w:p w14:paraId="00000021" w14:textId="77777777" w:rsidR="001F7AC1" w:rsidRDefault="001B6184">
      <w:pPr>
        <w:rPr>
          <w:color w:val="1D2228"/>
          <w:sz w:val="24"/>
          <w:szCs w:val="24"/>
          <w:highlight w:val="white"/>
        </w:rPr>
      </w:pPr>
      <w:r>
        <w:rPr>
          <w:color w:val="1D2228"/>
          <w:sz w:val="24"/>
          <w:szCs w:val="24"/>
          <w:highlight w:val="white"/>
        </w:rPr>
        <w:t xml:space="preserve">              </w:t>
      </w:r>
      <w:r>
        <w:rPr>
          <w:color w:val="1D2228"/>
          <w:sz w:val="24"/>
          <w:szCs w:val="24"/>
          <w:highlight w:val="white"/>
        </w:rPr>
        <w:tab/>
        <w:t xml:space="preserve">a. Applicable state construction and electrical codes, and local building </w:t>
      </w:r>
    </w:p>
    <w:p w14:paraId="00000022" w14:textId="77777777" w:rsidR="001F7AC1" w:rsidRDefault="001B6184">
      <w:pPr>
        <w:rPr>
          <w:color w:val="1D2228"/>
          <w:sz w:val="24"/>
          <w:szCs w:val="24"/>
          <w:highlight w:val="white"/>
        </w:rPr>
      </w:pPr>
      <w:r>
        <w:rPr>
          <w:color w:val="1D2228"/>
          <w:sz w:val="24"/>
          <w:szCs w:val="24"/>
          <w:highlight w:val="white"/>
        </w:rPr>
        <w:t xml:space="preserve">                          permit requirements.</w:t>
      </w:r>
    </w:p>
    <w:p w14:paraId="00000023" w14:textId="77777777" w:rsidR="001F7AC1" w:rsidRDefault="001B6184">
      <w:pPr>
        <w:rPr>
          <w:color w:val="1D2228"/>
          <w:sz w:val="24"/>
          <w:szCs w:val="24"/>
          <w:highlight w:val="white"/>
        </w:rPr>
      </w:pPr>
      <w:r>
        <w:rPr>
          <w:color w:val="1D2228"/>
          <w:sz w:val="24"/>
          <w:szCs w:val="24"/>
          <w:highlight w:val="white"/>
        </w:rPr>
        <w:t xml:space="preserve">              </w:t>
      </w:r>
      <w:r>
        <w:rPr>
          <w:color w:val="1D2228"/>
          <w:sz w:val="24"/>
          <w:szCs w:val="24"/>
          <w:highlight w:val="white"/>
        </w:rPr>
        <w:tab/>
        <w:t xml:space="preserve">b. Federal Aviation Administration, Michigan Airport Zoning Act (Public Act </w:t>
      </w:r>
    </w:p>
    <w:p w14:paraId="00000024" w14:textId="77777777" w:rsidR="001F7AC1" w:rsidRDefault="001B6184">
      <w:pPr>
        <w:rPr>
          <w:color w:val="1D2228"/>
          <w:sz w:val="24"/>
          <w:szCs w:val="24"/>
          <w:highlight w:val="white"/>
        </w:rPr>
      </w:pPr>
      <w:r>
        <w:rPr>
          <w:color w:val="1D2228"/>
          <w:sz w:val="24"/>
          <w:szCs w:val="24"/>
          <w:highlight w:val="white"/>
        </w:rPr>
        <w:t xml:space="preserve">                          23 of 1950), Michigan Tall Structures (Public Act 259 of 1959) and local </w:t>
      </w:r>
    </w:p>
    <w:p w14:paraId="00000025" w14:textId="77777777" w:rsidR="001F7AC1" w:rsidRDefault="001B6184">
      <w:pPr>
        <w:rPr>
          <w:color w:val="1D2228"/>
          <w:sz w:val="24"/>
          <w:szCs w:val="24"/>
          <w:highlight w:val="white"/>
        </w:rPr>
      </w:pPr>
      <w:r>
        <w:rPr>
          <w:color w:val="1D2228"/>
          <w:sz w:val="24"/>
          <w:szCs w:val="24"/>
          <w:highlight w:val="white"/>
        </w:rPr>
        <w:t xml:space="preserve">                          Airport regulation.</w:t>
      </w:r>
    </w:p>
    <w:p w14:paraId="00000026" w14:textId="77777777" w:rsidR="001F7AC1" w:rsidRDefault="001B6184">
      <w:pPr>
        <w:rPr>
          <w:color w:val="1D2228"/>
          <w:sz w:val="24"/>
          <w:szCs w:val="24"/>
          <w:highlight w:val="white"/>
        </w:rPr>
      </w:pPr>
      <w:r>
        <w:rPr>
          <w:color w:val="1D2228"/>
          <w:sz w:val="24"/>
          <w:szCs w:val="24"/>
          <w:highlight w:val="white"/>
        </w:rPr>
        <w:lastRenderedPageBreak/>
        <w:t xml:space="preserve">             </w:t>
      </w:r>
      <w:r>
        <w:rPr>
          <w:color w:val="1D2228"/>
          <w:sz w:val="24"/>
          <w:szCs w:val="24"/>
          <w:highlight w:val="white"/>
        </w:rPr>
        <w:tab/>
        <w:t xml:space="preserve"> c. Interconnector on-site systems must comply with the Michigan Services</w:t>
      </w:r>
    </w:p>
    <w:p w14:paraId="00000027" w14:textId="355EC74A" w:rsidR="001F7AC1" w:rsidRDefault="001B6184">
      <w:pPr>
        <w:rPr>
          <w:color w:val="1D2228"/>
          <w:sz w:val="24"/>
          <w:szCs w:val="24"/>
          <w:highlight w:val="white"/>
        </w:rPr>
      </w:pPr>
      <w:r>
        <w:rPr>
          <w:color w:val="1D2228"/>
          <w:sz w:val="24"/>
          <w:szCs w:val="24"/>
          <w:highlight w:val="white"/>
        </w:rPr>
        <w:t xml:space="preserve">                          Commission.  Grids are exempt.</w:t>
      </w:r>
    </w:p>
    <w:p w14:paraId="00000028" w14:textId="77777777" w:rsidR="001F7AC1" w:rsidRDefault="001B6184">
      <w:pPr>
        <w:numPr>
          <w:ilvl w:val="0"/>
          <w:numId w:val="1"/>
        </w:numPr>
        <w:rPr>
          <w:b/>
          <w:color w:val="1D2228"/>
          <w:sz w:val="24"/>
          <w:szCs w:val="24"/>
          <w:highlight w:val="white"/>
        </w:rPr>
      </w:pPr>
      <w:r>
        <w:rPr>
          <w:b/>
          <w:color w:val="1D2228"/>
          <w:sz w:val="24"/>
          <w:szCs w:val="24"/>
          <w:highlight w:val="white"/>
        </w:rPr>
        <w:t>Safety</w:t>
      </w:r>
    </w:p>
    <w:p w14:paraId="00000029" w14:textId="77777777" w:rsidR="001F7AC1" w:rsidRDefault="001B6184">
      <w:pPr>
        <w:rPr>
          <w:color w:val="1D2228"/>
          <w:sz w:val="24"/>
          <w:szCs w:val="24"/>
          <w:highlight w:val="white"/>
        </w:rPr>
      </w:pPr>
      <w:r>
        <w:rPr>
          <w:color w:val="1D2228"/>
          <w:sz w:val="24"/>
          <w:szCs w:val="24"/>
          <w:highlight w:val="white"/>
        </w:rPr>
        <w:t xml:space="preserve">              </w:t>
      </w:r>
      <w:r>
        <w:rPr>
          <w:color w:val="1D2228"/>
          <w:sz w:val="24"/>
          <w:szCs w:val="24"/>
          <w:highlight w:val="white"/>
        </w:rPr>
        <w:tab/>
        <w:t>a. Must have a system to prevent over speeding or uncontrolled rotation.</w:t>
      </w:r>
    </w:p>
    <w:p w14:paraId="0000002A" w14:textId="61BE37CF" w:rsidR="001F7AC1" w:rsidRDefault="001B6184">
      <w:pPr>
        <w:rPr>
          <w:color w:val="1D2228"/>
          <w:sz w:val="24"/>
          <w:szCs w:val="24"/>
          <w:highlight w:val="white"/>
        </w:rPr>
      </w:pPr>
      <w:r>
        <w:rPr>
          <w:color w:val="1D2228"/>
          <w:sz w:val="24"/>
          <w:szCs w:val="24"/>
          <w:highlight w:val="white"/>
        </w:rPr>
        <w:t xml:space="preserve">             </w:t>
      </w:r>
      <w:r>
        <w:rPr>
          <w:color w:val="1D2228"/>
          <w:sz w:val="24"/>
          <w:szCs w:val="24"/>
          <w:highlight w:val="white"/>
        </w:rPr>
        <w:tab/>
        <w:t>b. Have lightning protection.</w:t>
      </w:r>
    </w:p>
    <w:p w14:paraId="0000002B" w14:textId="596FFCE1" w:rsidR="001F7AC1" w:rsidRDefault="001B6184">
      <w:pPr>
        <w:rPr>
          <w:color w:val="1D2228"/>
          <w:sz w:val="24"/>
          <w:szCs w:val="24"/>
          <w:highlight w:val="white"/>
        </w:rPr>
      </w:pPr>
      <w:r>
        <w:rPr>
          <w:color w:val="1D2228"/>
          <w:sz w:val="24"/>
          <w:szCs w:val="24"/>
          <w:highlight w:val="white"/>
        </w:rPr>
        <w:t xml:space="preserve">               </w:t>
      </w:r>
      <w:r>
        <w:rPr>
          <w:color w:val="1D2228"/>
          <w:sz w:val="24"/>
          <w:szCs w:val="24"/>
          <w:highlight w:val="white"/>
        </w:rPr>
        <w:tab/>
        <w:t xml:space="preserve">c. Guy wires, if needed, must be clearly visible to the height of at least 6 </w:t>
      </w:r>
    </w:p>
    <w:p w14:paraId="0000002C" w14:textId="77777777" w:rsidR="001F7AC1" w:rsidRDefault="001B6184">
      <w:pPr>
        <w:rPr>
          <w:color w:val="1D2228"/>
          <w:sz w:val="24"/>
          <w:szCs w:val="24"/>
          <w:highlight w:val="white"/>
        </w:rPr>
      </w:pPr>
      <w:r>
        <w:rPr>
          <w:color w:val="1D2228"/>
          <w:sz w:val="24"/>
          <w:szCs w:val="24"/>
          <w:highlight w:val="white"/>
        </w:rPr>
        <w:t xml:space="preserve">                           feet above grade.</w:t>
      </w:r>
    </w:p>
    <w:p w14:paraId="0000002D" w14:textId="77777777" w:rsidR="001F7AC1" w:rsidRDefault="001B6184">
      <w:pPr>
        <w:rPr>
          <w:color w:val="1D2228"/>
          <w:sz w:val="24"/>
          <w:szCs w:val="24"/>
          <w:highlight w:val="white"/>
        </w:rPr>
      </w:pPr>
      <w:r>
        <w:rPr>
          <w:color w:val="1D2228"/>
          <w:sz w:val="24"/>
          <w:szCs w:val="24"/>
          <w:highlight w:val="white"/>
        </w:rPr>
        <w:t xml:space="preserve">                </w:t>
      </w:r>
      <w:r>
        <w:rPr>
          <w:color w:val="1D2228"/>
          <w:sz w:val="24"/>
          <w:szCs w:val="24"/>
          <w:highlight w:val="white"/>
        </w:rPr>
        <w:tab/>
        <w:t xml:space="preserve">d. A minimum vertical blade, bottom to tip, clearance must be at least 20 </w:t>
      </w:r>
    </w:p>
    <w:p w14:paraId="0000002E" w14:textId="77777777" w:rsidR="001F7AC1" w:rsidRDefault="001B6184">
      <w:pPr>
        <w:rPr>
          <w:color w:val="1D2228"/>
          <w:sz w:val="24"/>
          <w:szCs w:val="24"/>
          <w:highlight w:val="white"/>
        </w:rPr>
      </w:pPr>
      <w:r>
        <w:rPr>
          <w:color w:val="1D2228"/>
          <w:sz w:val="24"/>
          <w:szCs w:val="24"/>
          <w:highlight w:val="white"/>
        </w:rPr>
        <w:t xml:space="preserve">                          feet above grade on a horizontal axis rotor.</w:t>
      </w:r>
    </w:p>
    <w:p w14:paraId="0000002F" w14:textId="77777777" w:rsidR="001F7AC1" w:rsidRDefault="001B6184">
      <w:pPr>
        <w:rPr>
          <w:color w:val="1D2228"/>
          <w:sz w:val="24"/>
          <w:szCs w:val="24"/>
          <w:highlight w:val="white"/>
        </w:rPr>
      </w:pPr>
      <w:r>
        <w:rPr>
          <w:color w:val="1D2228"/>
          <w:sz w:val="24"/>
          <w:szCs w:val="24"/>
          <w:highlight w:val="white"/>
        </w:rPr>
        <w:t xml:space="preserve">               </w:t>
      </w:r>
      <w:r>
        <w:rPr>
          <w:color w:val="1D2228"/>
          <w:sz w:val="24"/>
          <w:szCs w:val="24"/>
          <w:highlight w:val="white"/>
        </w:rPr>
        <w:tab/>
        <w:t xml:space="preserve">e. If use ceases for more than 12 successive months, property owner </w:t>
      </w:r>
    </w:p>
    <w:p w14:paraId="03DAB301" w14:textId="77777777" w:rsidR="001B6184" w:rsidRDefault="001B6184">
      <w:pPr>
        <w:rPr>
          <w:color w:val="1D2228"/>
          <w:sz w:val="24"/>
          <w:szCs w:val="24"/>
          <w:highlight w:val="white"/>
        </w:rPr>
      </w:pPr>
      <w:r>
        <w:rPr>
          <w:color w:val="1D2228"/>
          <w:sz w:val="24"/>
          <w:szCs w:val="24"/>
          <w:highlight w:val="white"/>
        </w:rPr>
        <w:t xml:space="preserve">                         must remove all materials, equipment and facility no later than 90 </w:t>
      </w:r>
      <w:proofErr w:type="gramStart"/>
      <w:r>
        <w:rPr>
          <w:color w:val="1D2228"/>
          <w:sz w:val="24"/>
          <w:szCs w:val="24"/>
          <w:highlight w:val="white"/>
        </w:rPr>
        <w:t>days</w:t>
      </w:r>
      <w:proofErr w:type="gramEnd"/>
      <w:r>
        <w:rPr>
          <w:color w:val="1D2228"/>
          <w:sz w:val="24"/>
          <w:szCs w:val="24"/>
          <w:highlight w:val="white"/>
        </w:rPr>
        <w:t xml:space="preserve">        </w:t>
      </w:r>
    </w:p>
    <w:p w14:paraId="00000031" w14:textId="65C68971" w:rsidR="001F7AC1" w:rsidRDefault="001B6184">
      <w:pPr>
        <w:rPr>
          <w:color w:val="1D2228"/>
          <w:sz w:val="24"/>
          <w:szCs w:val="24"/>
          <w:highlight w:val="white"/>
        </w:rPr>
      </w:pPr>
      <w:r>
        <w:rPr>
          <w:color w:val="1D2228"/>
          <w:sz w:val="24"/>
          <w:szCs w:val="24"/>
          <w:highlight w:val="white"/>
        </w:rPr>
        <w:t xml:space="preserve">                         after end of a 12-month period.</w:t>
      </w:r>
    </w:p>
    <w:p w14:paraId="00000032" w14:textId="77777777" w:rsidR="001F7AC1" w:rsidRDefault="001F7AC1">
      <w:pPr>
        <w:rPr>
          <w:color w:val="1D2228"/>
          <w:sz w:val="24"/>
          <w:szCs w:val="24"/>
          <w:highlight w:val="white"/>
        </w:rPr>
      </w:pPr>
    </w:p>
    <w:p w14:paraId="00000033" w14:textId="77777777" w:rsidR="001F7AC1" w:rsidRDefault="001F7AC1">
      <w:pPr>
        <w:rPr>
          <w:color w:val="1D2228"/>
          <w:sz w:val="24"/>
          <w:szCs w:val="24"/>
          <w:highlight w:val="white"/>
        </w:rPr>
      </w:pPr>
    </w:p>
    <w:p w14:paraId="00000034" w14:textId="77777777" w:rsidR="001F7AC1" w:rsidRDefault="001F7AC1">
      <w:pPr>
        <w:rPr>
          <w:color w:val="1D2228"/>
          <w:sz w:val="24"/>
          <w:szCs w:val="24"/>
          <w:highlight w:val="white"/>
        </w:rPr>
      </w:pPr>
    </w:p>
    <w:p w14:paraId="00000035" w14:textId="0C93AFC3" w:rsidR="001F7AC1" w:rsidRDefault="001B6184">
      <w:pPr>
        <w:rPr>
          <w:color w:val="1D2228"/>
          <w:sz w:val="24"/>
          <w:szCs w:val="24"/>
          <w:highlight w:val="white"/>
        </w:rPr>
      </w:pPr>
      <w:r>
        <w:rPr>
          <w:b/>
          <w:color w:val="1D2228"/>
          <w:sz w:val="24"/>
          <w:szCs w:val="24"/>
          <w:highlight w:val="white"/>
        </w:rPr>
        <w:t>Separabilit</w:t>
      </w:r>
      <w:r>
        <w:rPr>
          <w:color w:val="1D2228"/>
          <w:sz w:val="24"/>
          <w:szCs w:val="24"/>
          <w:highlight w:val="white"/>
        </w:rPr>
        <w:t>y:  If any section, subsection, paragraph, sentence, clause, phrase, or portion of this ordinance is, for any reason, held invalid or unconstitutional by any court of competent jurisdiction, such portion shall be deemed a separate, distinct and independent provision and such holding shall not affect the validity of the remaining portions thereof.</w:t>
      </w:r>
    </w:p>
    <w:p w14:paraId="00000036" w14:textId="77777777" w:rsidR="001F7AC1" w:rsidRDefault="001F7AC1">
      <w:pPr>
        <w:rPr>
          <w:color w:val="1D2228"/>
          <w:sz w:val="24"/>
          <w:szCs w:val="24"/>
          <w:highlight w:val="white"/>
        </w:rPr>
      </w:pPr>
    </w:p>
    <w:p w14:paraId="00000037" w14:textId="77777777" w:rsidR="001F7AC1" w:rsidRDefault="001B6184">
      <w:pPr>
        <w:rPr>
          <w:color w:val="1D2228"/>
          <w:sz w:val="24"/>
          <w:szCs w:val="24"/>
          <w:highlight w:val="white"/>
        </w:rPr>
      </w:pPr>
      <w:r>
        <w:rPr>
          <w:b/>
          <w:color w:val="1D2228"/>
          <w:sz w:val="24"/>
          <w:szCs w:val="24"/>
          <w:highlight w:val="white"/>
        </w:rPr>
        <w:t>Ordinance Repealed</w:t>
      </w:r>
      <w:r>
        <w:rPr>
          <w:color w:val="1D2228"/>
          <w:sz w:val="24"/>
          <w:szCs w:val="24"/>
          <w:highlight w:val="white"/>
        </w:rPr>
        <w:t>:  All ordinances and/or parts of ordinances that are inconsistent with this ordinance are hereby repealed.</w:t>
      </w:r>
    </w:p>
    <w:p w14:paraId="00000038" w14:textId="77777777" w:rsidR="001F7AC1" w:rsidRDefault="001B6184">
      <w:pPr>
        <w:rPr>
          <w:color w:val="1D2228"/>
          <w:sz w:val="24"/>
          <w:szCs w:val="24"/>
          <w:highlight w:val="white"/>
        </w:rPr>
      </w:pPr>
      <w:r>
        <w:rPr>
          <w:color w:val="1D2228"/>
          <w:sz w:val="24"/>
          <w:szCs w:val="24"/>
          <w:highlight w:val="white"/>
        </w:rPr>
        <w:t xml:space="preserve">     </w:t>
      </w:r>
    </w:p>
    <w:p w14:paraId="00000039" w14:textId="77777777" w:rsidR="001F7AC1" w:rsidRDefault="001F7AC1">
      <w:pPr>
        <w:rPr>
          <w:sz w:val="26"/>
          <w:szCs w:val="26"/>
        </w:rPr>
      </w:pPr>
    </w:p>
    <w:p w14:paraId="0000003A" w14:textId="77777777" w:rsidR="001F7AC1" w:rsidRDefault="001F7AC1">
      <w:pPr>
        <w:rPr>
          <w:sz w:val="26"/>
          <w:szCs w:val="26"/>
        </w:rPr>
      </w:pPr>
    </w:p>
    <w:p w14:paraId="0000003B" w14:textId="77777777" w:rsidR="001F7AC1" w:rsidRDefault="001F7AC1">
      <w:pPr>
        <w:rPr>
          <w:sz w:val="26"/>
          <w:szCs w:val="26"/>
        </w:rPr>
      </w:pPr>
    </w:p>
    <w:p w14:paraId="0000003C" w14:textId="77777777" w:rsidR="001F7AC1" w:rsidRDefault="001F7AC1">
      <w:pPr>
        <w:rPr>
          <w:sz w:val="26"/>
          <w:szCs w:val="26"/>
        </w:rPr>
      </w:pPr>
    </w:p>
    <w:p w14:paraId="0000003D" w14:textId="77777777" w:rsidR="001F7AC1" w:rsidRDefault="001F7AC1">
      <w:pPr>
        <w:rPr>
          <w:sz w:val="26"/>
          <w:szCs w:val="26"/>
        </w:rPr>
      </w:pPr>
    </w:p>
    <w:p w14:paraId="0000003E" w14:textId="77777777" w:rsidR="001F7AC1" w:rsidRDefault="001B6184">
      <w:r>
        <w:rPr>
          <w:color w:val="1D2228"/>
          <w:sz w:val="24"/>
          <w:szCs w:val="24"/>
          <w:highlight w:val="white"/>
        </w:rPr>
        <w:t xml:space="preserve">                                                                                    </w:t>
      </w:r>
      <w:r>
        <w:rPr>
          <w:color w:val="1D2228"/>
          <w:sz w:val="20"/>
          <w:szCs w:val="20"/>
          <w:highlight w:val="white"/>
        </w:rPr>
        <w:t xml:space="preserve">                                                 </w:t>
      </w:r>
    </w:p>
    <w:sectPr w:rsidR="001F7AC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3F179F"/>
    <w:multiLevelType w:val="multilevel"/>
    <w:tmpl w:val="AC6E8D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AC1"/>
    <w:rsid w:val="001B6184"/>
    <w:rsid w:val="001F7AC1"/>
    <w:rsid w:val="00347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2B092"/>
  <w15:docId w15:val="{2C254158-0564-4A05-8807-7F9AED329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2871</Characters>
  <Application>Microsoft Office Word</Application>
  <DocSecurity>0</DocSecurity>
  <Lines>23</Lines>
  <Paragraphs>6</Paragraphs>
  <ScaleCrop>false</ScaleCrop>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Rod</cp:lastModifiedBy>
  <cp:revision>2</cp:revision>
  <dcterms:created xsi:type="dcterms:W3CDTF">2021-02-22T19:28:00Z</dcterms:created>
  <dcterms:modified xsi:type="dcterms:W3CDTF">2021-02-22T19:28:00Z</dcterms:modified>
</cp:coreProperties>
</file>